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Государственное регулирование экономики</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«Государственное регулирование экономики»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«Государственное регулирование экономики».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«Государственное регулирование экономики»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экономического законодательства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основные направления и приоритеты государственной политики в сфере законодательства о государственном регулировании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судебную практику Конституционного Суда Российской Федерации, Верховного Суда Российской Федерации в сфере законодательства о государственном регулировании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применять в профессиональной деятельности инструменты государственной политики в сфере законодательства о государственном регулировании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 сфере законодательства о государственном регулировании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применения в профессиональной деятельности основные направления и приоритеты государственной политики в сфере законодательства о государственном регулировании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 Федерации в сфере законодательства о государственном регулировании экономики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«Государственное регулирование экономики» относится к обязательной части, является дисциплиной Блока Б1. «Дисциплины (модули)». Модуль "Деятельность в сфере экономического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Экономика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Исполнение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государственными закупками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цели и инструменты государственного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Модели государственного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Общественное благо. Необходимость и пределы  государственного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Денежно-кредитные регуляторы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Экономические методы и инструменты государственного регулирования экономики в сфере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Структурная и инвестиционная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Общественное благосостояние и социальный контракт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цели и инструменты государственного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Модели государственного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Общественное благо. Необходимость и пределы  государственного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Денежно-кредитные регуляторы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Экономические методы и инструменты государственного регулирования экономики в сфере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Структурная и инвестиционная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Общественное благосостояние и социальный контракт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928.9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цели и инструменты государственного регулирования экономики</w:t>
            </w:r>
          </w:p>
        </w:tc>
      </w:tr>
      <w:tr>
        <w:trPr>
          <w:trHeight w:hRule="exact" w:val="287.8271"/>
        </w:trPr>
        <w:tc>
          <w:tcPr>
            <w:tcW w:w="9654" w:type="dxa"/>
            <w:tcBorders>
</w:tcBorders>
            <w:vMerge/>
            <w:shd w:val="clear" w:color="#000000" w:fill="#FFFFFF"/>
            <w:vAlign w:val="top"/>
            <w:tcMar>
              <w:left w:w="34" w:type="dxa"/>
              <w:right w:w="34" w:type="dxa"/>
            </w:tcMar>
          </w:tcPr>
          <w:p/>
        </w:tc>
      </w:tr>
      <w:tr>
        <w:trPr>
          <w:trHeight w:hRule="exact" w:val="4057.4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Объектом изучения в курсе «Государственное регулирование экономики» является государство, как один участников экономической жизни. Анализ сущности, целей и инструментов государственного регулирования экономики, проводимой государством экономической политики позволяет выработать комплексный подход к преодолению провалов рынка: макроэкономическая нестабильность, социальное неравенство в обществе, региональные диспропорции и др. с одной стороны, а с другой – провалы государственного регулирования экономики: рост бюрократического аппарата, несовершенство правовых норм, регулирующие все сферы социально-экономического развития общества, государства, неполнота и недостоверность макроэкономических прогнозов.</w:t>
            </w:r>
          </w:p>
          <w:p>
            <w:pPr>
              <w:jc w:val="both"/>
              <w:spacing w:after="0" w:line="240" w:lineRule="auto"/>
              <w:rPr>
                <w:sz w:val="24"/>
                <w:szCs w:val="24"/>
              </w:rPr>
            </w:pPr>
            <w:r>
              <w:rPr>
                <w:rFonts w:ascii="Times New Roman" w:hAnsi="Times New Roman" w:cs="Times New Roman"/>
                <w:color w:val="#000000"/>
                <w:sz w:val="24"/>
                <w:szCs w:val="24"/>
              </w:rPr>
              <w:t> Функции государства в рыночной экономике. Основные цели и инструменты макроэкономической политики государства. Проблема взаимодополняемости, взаимозамещаемости и нейтральности целей. Проблема лагов государственного регулирования и несовместимости (несогласованности) во времени макроэкономических решений правительства. Объекты и субъекты государственного регулирования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экономики. Границы государственного вмешательства в экономику.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Модели государственного регулирования экономики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экономики имеет весьма богатую историю, которая сопровождается успехами и провалами. Несколько веков подряд обоснованием государственного регулирования экономики занимаются ведущие экономические школы: неоклассическая и кейнсианская теории, монетаризм, институционализм и др.</w:t>
            </w:r>
          </w:p>
          <w:p>
            <w:pPr>
              <w:jc w:val="both"/>
              <w:spacing w:after="0" w:line="240" w:lineRule="auto"/>
              <w:rPr>
                <w:sz w:val="24"/>
                <w:szCs w:val="24"/>
              </w:rPr>
            </w:pPr>
            <w:r>
              <w:rPr>
                <w:rFonts w:ascii="Times New Roman" w:hAnsi="Times New Roman" w:cs="Times New Roman"/>
                <w:color w:val="#000000"/>
                <w:sz w:val="24"/>
                <w:szCs w:val="24"/>
              </w:rPr>
              <w:t> Они рассматривали государственное регулирование от поддержания порядка, законности и обороноспособности страны до выполнения государством определенных хозяйственных функций. Государство выбирает между неоклассической и посткейнсианской моделями государственного регулирования экономики в зависимости от социально-экономической ситуации, сложившейся в стране, от фазы циклического развития национальной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Общественное благо. Необходимость и пределы  государственного регулирования рынка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общественного блага. Концепция экономической эффективности и эффективность Парето. Дефекты рыночного регулирования. Информационная асимметрия и естественные монополии. Экстерналии и общественные блага. Две группы обоснований государственного вмешательства: Исправление дефектов рыночного регулирования ради повышения эффективности распределения ресурсов и благ; перераспределение возможностей и благ ради достижения социальной справедливости.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Денежно-кредитные регуляторы экономики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Денежный рынок и денежная политика государства. Денежная система страны и ее основные компоненты. Денежное обращение и его виды: наличный и безналичный расчет. Деньги и денежные агрегаты. Факторы, определяющие величину денежного спроса. Механизм и инструменты воздействия Центрального банка на предложения денег в экономике. Инструменты регулирования экономики, применяемые Центральным банком: учетная ставка, политика обязательных резервов, депозитная и валютная политика. Регулирование деятельности коммерческих банков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Экономические методы и инструменты государственного регулирования экономики в сфере финансов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Налогово-бюджетная и денежно-кредитная политики как инструменты экономические инструменты государственного регулирования экономики. Налоги и государственные расходы как механизм макроэкономического регулирования. Методы фискальной политики. Бюджетная политика государства. Государственный бюджет и основные направления бюджетных расходов. Фонд национального благосостояния. Бюджетный процесс, дефицит и профицит государственного бюджета. Внутренний и внешний государственный долг. Особенности налогово-бюджетного регулирования в экономике современной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Структурная и инвестиционная политика государства</w:t>
            </w:r>
          </w:p>
        </w:tc>
      </w:tr>
      <w:tr>
        <w:trPr>
          <w:trHeight w:hRule="exact" w:val="4579.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цель и значение государственной структурной политики. Сущность и направления структурной политики государства. Методы реализации государственной структурной политики. Задачи и основные направления структурной политики в России. Закономерности структурных изменений. Целевые программы. Основные тенденции структурной перестройки в России. Понятие государственного регулирования предпринимательской деятельности. Методы государственного регулирования предпринимательской деятельности. Государственная поддержка предпринимательской деятельности. Понятие и основные критерии малого и среднего бизнеса. Роль малого бизнеса в экономическом развитии общества. Особенности определения малого предприятия в различных странах. Значение государственной поддержки малых и средних предприятий. Основные направления и формы госрегулирования (господдержки) малого бизнеса, сформировавшиеся зарубежных странах. Инвестиционная политика и механизм её реализации.</w:t>
            </w:r>
          </w:p>
          <w:p>
            <w:pPr>
              <w:jc w:val="both"/>
              <w:spacing w:after="0" w:line="240" w:lineRule="auto"/>
              <w:rPr>
                <w:sz w:val="24"/>
                <w:szCs w:val="24"/>
              </w:rPr>
            </w:pPr>
            <w:r>
              <w:rPr>
                <w:rFonts w:ascii="Times New Roman" w:hAnsi="Times New Roman" w:cs="Times New Roman"/>
                <w:color w:val="#000000"/>
                <w:sz w:val="24"/>
                <w:szCs w:val="24"/>
              </w:rPr>
              <w:t> Модели инвестиционной политики в различных странах. Основные понятия инвестиционного процесса. Источники и формы инвестирования: внутренние накопления, иностранные инвестиции. Стимулирование инвестиционной активности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хозяйствующих субъектов. Показатели эффективности инвестиционного процесса. Государственное регулирование инвестиционной активности в смешанной экономике. Инструментарий воздействия на инвестиционную деятельность. Обоснование приоритетных направлений государственного инвестирования.</w:t>
            </w:r>
          </w:p>
          <w:p>
            <w:pPr>
              <w:jc w:val="both"/>
              <w:spacing w:after="0" w:line="240" w:lineRule="auto"/>
              <w:rPr>
                <w:sz w:val="24"/>
                <w:szCs w:val="24"/>
              </w:rPr>
            </w:pPr>
            <w:r>
              <w:rPr>
                <w:rFonts w:ascii="Times New Roman" w:hAnsi="Times New Roman" w:cs="Times New Roman"/>
                <w:color w:val="#000000"/>
                <w:sz w:val="24"/>
                <w:szCs w:val="24"/>
              </w:rPr>
              <w:t> Участие государства в частных инвестиционных проектах. Проблемы развития инвестиционной деятельности в условиях российской экономики. Государственное регулирование регионального развития в условиях федеративного устройства государства. Региональная экономика в системе рыночных отношений. Цели и задачи региональной политики государства. Система экономических методов государственного регулирования регионами. Программный подход к решению региональных проблем. Задачи государственного регулирования комплексного развития регионов в условиях российской экономики. Задачи комплексного развития регионов в условиях российской экономики, в том числе инвестиционная политика, поддержка предприятий малого и среднего бизнеса, выравнивание социальных диспропорций, поддержка занятости.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Общественное благосостояние и социальный контракт в рыночной экономике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Общественное благосостояние и социальные отношения как объект социальной политики государства. Необходимость проведения социальной политики государства.</w:t>
            </w:r>
          </w:p>
          <w:p>
            <w:pPr>
              <w:jc w:val="both"/>
              <w:spacing w:after="0" w:line="240" w:lineRule="auto"/>
              <w:rPr>
                <w:sz w:val="24"/>
                <w:szCs w:val="24"/>
              </w:rPr>
            </w:pPr>
            <w:r>
              <w:rPr>
                <w:rFonts w:ascii="Times New Roman" w:hAnsi="Times New Roman" w:cs="Times New Roman"/>
                <w:color w:val="#000000"/>
                <w:sz w:val="24"/>
                <w:szCs w:val="24"/>
              </w:rPr>
              <w:t> Сущность и направления социальной политики государства. Принципы реализации социальной политики в рыночной экономике. Функциональное и персональное распределение доходов. Номинальные и реальные доходы.</w:t>
            </w:r>
          </w:p>
          <w:p>
            <w:pPr>
              <w:jc w:val="both"/>
              <w:spacing w:after="0" w:line="240" w:lineRule="auto"/>
              <w:rPr>
                <w:sz w:val="24"/>
                <w:szCs w:val="24"/>
              </w:rPr>
            </w:pPr>
            <w:r>
              <w:rPr>
                <w:rFonts w:ascii="Times New Roman" w:hAnsi="Times New Roman" w:cs="Times New Roman"/>
                <w:color w:val="#000000"/>
                <w:sz w:val="24"/>
                <w:szCs w:val="24"/>
              </w:rPr>
              <w:t> Причины неравенства в распределении доходов населения. Понятие «бедности».</w:t>
            </w:r>
          </w:p>
          <w:p>
            <w:pPr>
              <w:jc w:val="both"/>
              <w:spacing w:after="0" w:line="240" w:lineRule="auto"/>
              <w:rPr>
                <w:sz w:val="24"/>
                <w:szCs w:val="24"/>
              </w:rPr>
            </w:pPr>
            <w:r>
              <w:rPr>
                <w:rFonts w:ascii="Times New Roman" w:hAnsi="Times New Roman" w:cs="Times New Roman"/>
                <w:color w:val="#000000"/>
                <w:sz w:val="24"/>
                <w:szCs w:val="24"/>
              </w:rPr>
              <w:t> Уровни бедности. Прожиточный минимум. Государственная политика поддержки доходов. Понятие «государства благосостояния». Концепция отрицательного (негативного) подоходного налога. Потери для общества в процессе перераспределения доходов («дырявое ведро» Оукена). Социальные программы. Контрактная теория справедливости. Особенности проведения социальной политики в современной России. Дилемма эффективности и справедливости.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цели и инструменты государственного регулирования экономики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функции государства.</w:t>
            </w:r>
          </w:p>
          <w:p>
            <w:pPr>
              <w:jc w:val="both"/>
              <w:spacing w:after="0" w:line="240" w:lineRule="auto"/>
              <w:rPr>
                <w:sz w:val="24"/>
                <w:szCs w:val="24"/>
              </w:rPr>
            </w:pPr>
            <w:r>
              <w:rPr>
                <w:rFonts w:ascii="Times New Roman" w:hAnsi="Times New Roman" w:cs="Times New Roman"/>
                <w:color w:val="#000000"/>
                <w:sz w:val="24"/>
                <w:szCs w:val="24"/>
              </w:rPr>
              <w:t> 2. Фиаско государства.</w:t>
            </w:r>
          </w:p>
          <w:p>
            <w:pPr>
              <w:jc w:val="both"/>
              <w:spacing w:after="0" w:line="240" w:lineRule="auto"/>
              <w:rPr>
                <w:sz w:val="24"/>
                <w:szCs w:val="24"/>
              </w:rPr>
            </w:pPr>
            <w:r>
              <w:rPr>
                <w:rFonts w:ascii="Times New Roman" w:hAnsi="Times New Roman" w:cs="Times New Roman"/>
                <w:color w:val="#000000"/>
                <w:sz w:val="24"/>
                <w:szCs w:val="24"/>
              </w:rPr>
              <w:t> 3. Границы вмешательства государства в рыночную экономику.</w:t>
            </w:r>
          </w:p>
          <w:p>
            <w:pPr>
              <w:jc w:val="both"/>
              <w:spacing w:after="0" w:line="240" w:lineRule="auto"/>
              <w:rPr>
                <w:sz w:val="24"/>
                <w:szCs w:val="24"/>
              </w:rPr>
            </w:pPr>
            <w:r>
              <w:rPr>
                <w:rFonts w:ascii="Times New Roman" w:hAnsi="Times New Roman" w:cs="Times New Roman"/>
                <w:color w:val="#000000"/>
                <w:sz w:val="24"/>
                <w:szCs w:val="24"/>
              </w:rPr>
              <w:t> 4. Цели и виды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5. Структура механизма государственного регулирования. Ресурсы, объекты и формы</w:t>
            </w:r>
          </w:p>
          <w:p>
            <w:pPr>
              <w:jc w:val="both"/>
              <w:spacing w:after="0" w:line="240" w:lineRule="auto"/>
              <w:rPr>
                <w:sz w:val="24"/>
                <w:szCs w:val="24"/>
              </w:rPr>
            </w:pPr>
            <w:r>
              <w:rPr>
                <w:rFonts w:ascii="Times New Roman" w:hAnsi="Times New Roman" w:cs="Times New Roman"/>
                <w:color w:val="#000000"/>
                <w:sz w:val="24"/>
                <w:szCs w:val="24"/>
              </w:rPr>
              <w:t>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6. Концепции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7. Методы и инструменты государственного регулирования экономики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Модели государственного регулирования экономики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экономики имеет весьма богатую историю, которая сопровождается успехами и провалами. Несколько веков подряд обоснованием государственного регулирования экономики занимаются ведущие экономические школы: неоклассическая и кейнсианская теории, монетаризм, институционализм и др.</w:t>
            </w:r>
          </w:p>
          <w:p>
            <w:pPr>
              <w:jc w:val="both"/>
              <w:spacing w:after="0" w:line="240" w:lineRule="auto"/>
              <w:rPr>
                <w:sz w:val="24"/>
                <w:szCs w:val="24"/>
              </w:rPr>
            </w:pPr>
            <w:r>
              <w:rPr>
                <w:rFonts w:ascii="Times New Roman" w:hAnsi="Times New Roman" w:cs="Times New Roman"/>
                <w:color w:val="#000000"/>
                <w:sz w:val="24"/>
                <w:szCs w:val="24"/>
              </w:rPr>
              <w:t> Они рассматривали государственное регулирование от поддержания порядка, законности и обороноспособности страны до выполнения государством определенных хозяйственных функций. Государство выбирает между неоклассической и посткейнсианской моделями государственного регулирования экономики в зависимости от социально-экономической ситуации, сложившейся в стране, от фазы циклического развития национальной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Общественное благо. Необходимость и пределы  государственного регулирования рынка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общественного блага. Концепция экономической эффективности и эффективность Парето. Дефекты рыночного регулирования.</w:t>
            </w:r>
          </w:p>
          <w:p>
            <w:pPr>
              <w:jc w:val="both"/>
              <w:spacing w:after="0" w:line="240" w:lineRule="auto"/>
              <w:rPr>
                <w:sz w:val="24"/>
                <w:szCs w:val="24"/>
              </w:rPr>
            </w:pPr>
            <w:r>
              <w:rPr>
                <w:rFonts w:ascii="Times New Roman" w:hAnsi="Times New Roman" w:cs="Times New Roman"/>
                <w:color w:val="#000000"/>
                <w:sz w:val="24"/>
                <w:szCs w:val="24"/>
              </w:rPr>
              <w:t> 2.	Информационная асимметрия и естественные монополии. Экстерналии и общественные блага.</w:t>
            </w:r>
          </w:p>
          <w:p>
            <w:pPr>
              <w:jc w:val="both"/>
              <w:spacing w:after="0" w:line="240" w:lineRule="auto"/>
              <w:rPr>
                <w:sz w:val="24"/>
                <w:szCs w:val="24"/>
              </w:rPr>
            </w:pPr>
            <w:r>
              <w:rPr>
                <w:rFonts w:ascii="Times New Roman" w:hAnsi="Times New Roman" w:cs="Times New Roman"/>
                <w:color w:val="#000000"/>
                <w:sz w:val="24"/>
                <w:szCs w:val="24"/>
              </w:rPr>
              <w:t> 3.	Две группы обоснований государственного вмешательства: исправление дефектов рыночного регулирования ради повышения эффективности распределения ресурсов и благ</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Денежно-кредитные регуляторы экономики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Механизм и инструменты воздействия Центрального банка на спрос и предложение денег в экономике.</w:t>
            </w:r>
          </w:p>
          <w:p>
            <w:pPr>
              <w:jc w:val="both"/>
              <w:spacing w:after="0" w:line="240" w:lineRule="auto"/>
              <w:rPr>
                <w:sz w:val="24"/>
                <w:szCs w:val="24"/>
              </w:rPr>
            </w:pPr>
            <w:r>
              <w:rPr>
                <w:rFonts w:ascii="Times New Roman" w:hAnsi="Times New Roman" w:cs="Times New Roman"/>
                <w:color w:val="#000000"/>
                <w:sz w:val="24"/>
                <w:szCs w:val="24"/>
              </w:rPr>
              <w:t> 2. Регулирование деятельности коммерческих банков.</w:t>
            </w:r>
          </w:p>
          <w:p>
            <w:pPr>
              <w:jc w:val="both"/>
              <w:spacing w:after="0" w:line="240" w:lineRule="auto"/>
              <w:rPr>
                <w:sz w:val="24"/>
                <w:szCs w:val="24"/>
              </w:rPr>
            </w:pPr>
            <w:r>
              <w:rPr>
                <w:rFonts w:ascii="Times New Roman" w:hAnsi="Times New Roman" w:cs="Times New Roman"/>
                <w:color w:val="#000000"/>
                <w:sz w:val="24"/>
                <w:szCs w:val="24"/>
              </w:rPr>
              <w:t> 3. Методы регулирования валютного курса.</w:t>
            </w:r>
          </w:p>
          <w:p>
            <w:pPr>
              <w:jc w:val="both"/>
              <w:spacing w:after="0" w:line="240" w:lineRule="auto"/>
              <w:rPr>
                <w:sz w:val="24"/>
                <w:szCs w:val="24"/>
              </w:rPr>
            </w:pPr>
            <w:r>
              <w:rPr>
                <w:rFonts w:ascii="Times New Roman" w:hAnsi="Times New Roman" w:cs="Times New Roman"/>
                <w:color w:val="#000000"/>
                <w:sz w:val="24"/>
                <w:szCs w:val="24"/>
              </w:rPr>
              <w:t> 4. Денежно-кредитная политика как инструмент государственного регулирования экономики. Основные цели и инструменты кредитно-денежной политики.</w:t>
            </w:r>
          </w:p>
          <w:p>
            <w:pPr>
              <w:jc w:val="both"/>
              <w:spacing w:after="0" w:line="240" w:lineRule="auto"/>
              <w:rPr>
                <w:sz w:val="24"/>
                <w:szCs w:val="24"/>
              </w:rPr>
            </w:pPr>
            <w:r>
              <w:rPr>
                <w:rFonts w:ascii="Times New Roman" w:hAnsi="Times New Roman" w:cs="Times New Roman"/>
                <w:color w:val="#000000"/>
                <w:sz w:val="24"/>
                <w:szCs w:val="24"/>
              </w:rPr>
              <w:t> 5. Дискреционная (гибкая) кредитно-денежная политика: стимулирующая и сдерживающая.</w:t>
            </w:r>
          </w:p>
          <w:p>
            <w:pPr>
              <w:jc w:val="both"/>
              <w:spacing w:after="0" w:line="240" w:lineRule="auto"/>
              <w:rPr>
                <w:sz w:val="24"/>
                <w:szCs w:val="24"/>
              </w:rPr>
            </w:pPr>
            <w:r>
              <w:rPr>
                <w:rFonts w:ascii="Times New Roman" w:hAnsi="Times New Roman" w:cs="Times New Roman"/>
                <w:color w:val="#000000"/>
                <w:sz w:val="24"/>
                <w:szCs w:val="24"/>
              </w:rPr>
              <w:t> 6. Кредитно-денежная политика «по правилам». Монетарное правило. Макропруденциальное регулирование.</w:t>
            </w:r>
          </w:p>
          <w:p>
            <w:pPr>
              <w:jc w:val="both"/>
              <w:spacing w:after="0" w:line="240" w:lineRule="auto"/>
              <w:rPr>
                <w:sz w:val="24"/>
                <w:szCs w:val="24"/>
              </w:rPr>
            </w:pPr>
            <w:r>
              <w:rPr>
                <w:rFonts w:ascii="Times New Roman" w:hAnsi="Times New Roman" w:cs="Times New Roman"/>
                <w:color w:val="#000000"/>
                <w:sz w:val="24"/>
                <w:szCs w:val="24"/>
              </w:rPr>
              <w:t> 7. Антиинфляционное регулирование российской экономики.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Экономические методы и инструменты государственного регулирования экономики в сфере финансов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Налогово-бюджетное регулирование экономики. Налоги и государственные расходы как механизм макроэкономического регулирования.</w:t>
            </w:r>
          </w:p>
          <w:p>
            <w:pPr>
              <w:jc w:val="both"/>
              <w:spacing w:after="0" w:line="240" w:lineRule="auto"/>
              <w:rPr>
                <w:sz w:val="24"/>
                <w:szCs w:val="24"/>
              </w:rPr>
            </w:pPr>
            <w:r>
              <w:rPr>
                <w:rFonts w:ascii="Times New Roman" w:hAnsi="Times New Roman" w:cs="Times New Roman"/>
                <w:color w:val="#000000"/>
                <w:sz w:val="24"/>
                <w:szCs w:val="24"/>
              </w:rPr>
              <w:t> 2.Государственный бюджет и его структура. Налогово-бюджетный федерализм.</w:t>
            </w:r>
          </w:p>
          <w:p>
            <w:pPr>
              <w:jc w:val="both"/>
              <w:spacing w:after="0" w:line="240" w:lineRule="auto"/>
              <w:rPr>
                <w:sz w:val="24"/>
                <w:szCs w:val="24"/>
              </w:rPr>
            </w:pPr>
            <w:r>
              <w:rPr>
                <w:rFonts w:ascii="Times New Roman" w:hAnsi="Times New Roman" w:cs="Times New Roman"/>
                <w:color w:val="#000000"/>
                <w:sz w:val="24"/>
                <w:szCs w:val="24"/>
              </w:rPr>
              <w:t> 3.Бюджетный дефицит. Способы финансирования бюджетного дефицита и их последствия: эффект вытеснения и монетизация государственного долга.</w:t>
            </w:r>
          </w:p>
          <w:p>
            <w:pPr>
              <w:jc w:val="both"/>
              <w:spacing w:after="0" w:line="240" w:lineRule="auto"/>
              <w:rPr>
                <w:sz w:val="24"/>
                <w:szCs w:val="24"/>
              </w:rPr>
            </w:pPr>
            <w:r>
              <w:rPr>
                <w:rFonts w:ascii="Times New Roman" w:hAnsi="Times New Roman" w:cs="Times New Roman"/>
                <w:color w:val="#000000"/>
                <w:sz w:val="24"/>
                <w:szCs w:val="24"/>
              </w:rPr>
              <w:t> 4.Дискреционная стимулирующая и сдерживающая налогово-бюджетная политика.</w:t>
            </w:r>
          </w:p>
          <w:p>
            <w:pPr>
              <w:jc w:val="both"/>
              <w:spacing w:after="0" w:line="240" w:lineRule="auto"/>
              <w:rPr>
                <w:sz w:val="24"/>
                <w:szCs w:val="24"/>
              </w:rPr>
            </w:pPr>
            <w:r>
              <w:rPr>
                <w:rFonts w:ascii="Times New Roman" w:hAnsi="Times New Roman" w:cs="Times New Roman"/>
                <w:color w:val="#000000"/>
                <w:sz w:val="24"/>
                <w:szCs w:val="24"/>
              </w:rPr>
              <w:t> Налоговый мультипликатор. Недискреционная налогово-бюджетная политика.</w:t>
            </w:r>
          </w:p>
          <w:p>
            <w:pPr>
              <w:jc w:val="both"/>
              <w:spacing w:after="0" w:line="240" w:lineRule="auto"/>
              <w:rPr>
                <w:sz w:val="24"/>
                <w:szCs w:val="24"/>
              </w:rPr>
            </w:pPr>
            <w:r>
              <w:rPr>
                <w:rFonts w:ascii="Times New Roman" w:hAnsi="Times New Roman" w:cs="Times New Roman"/>
                <w:color w:val="#000000"/>
                <w:sz w:val="24"/>
                <w:szCs w:val="24"/>
              </w:rPr>
              <w:t> Автоматические, или “встроенные стабилизаторы” экономики.</w:t>
            </w:r>
          </w:p>
          <w:p>
            <w:pPr>
              <w:jc w:val="both"/>
              <w:spacing w:after="0" w:line="240" w:lineRule="auto"/>
              <w:rPr>
                <w:sz w:val="24"/>
                <w:szCs w:val="24"/>
              </w:rPr>
            </w:pPr>
            <w:r>
              <w:rPr>
                <w:rFonts w:ascii="Times New Roman" w:hAnsi="Times New Roman" w:cs="Times New Roman"/>
                <w:color w:val="#000000"/>
                <w:sz w:val="24"/>
                <w:szCs w:val="24"/>
              </w:rPr>
              <w:t> 5. Проблема балансирования государственного бюджета. Стабилизационный фонд</w:t>
            </w:r>
          </w:p>
          <w:p>
            <w:pPr>
              <w:jc w:val="both"/>
              <w:spacing w:after="0" w:line="240" w:lineRule="auto"/>
              <w:rPr>
                <w:sz w:val="24"/>
                <w:szCs w:val="24"/>
              </w:rPr>
            </w:pPr>
            <w:r>
              <w:rPr>
                <w:rFonts w:ascii="Times New Roman" w:hAnsi="Times New Roman" w:cs="Times New Roman"/>
                <w:color w:val="#000000"/>
                <w:sz w:val="24"/>
                <w:szCs w:val="24"/>
              </w:rPr>
              <w:t> (ФНБ) и его макроэкономическое значение (Россия и зарубежные страны).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Структурная и инвестиционная политика государства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цель и значение государственной структурной политики. Сущность и направления структурной политики государства.</w:t>
            </w:r>
          </w:p>
          <w:p>
            <w:pPr>
              <w:jc w:val="both"/>
              <w:spacing w:after="0" w:line="240" w:lineRule="auto"/>
              <w:rPr>
                <w:sz w:val="24"/>
                <w:szCs w:val="24"/>
              </w:rPr>
            </w:pPr>
            <w:r>
              <w:rPr>
                <w:rFonts w:ascii="Times New Roman" w:hAnsi="Times New Roman" w:cs="Times New Roman"/>
                <w:color w:val="#000000"/>
                <w:sz w:val="24"/>
                <w:szCs w:val="24"/>
              </w:rPr>
              <w:t> 2.Методы реализации государственной структурной политики. Закономерности структурных изменений. Целевые программы. Основные тенденции структурной перестройки в России.</w:t>
            </w:r>
          </w:p>
          <w:p>
            <w:pPr>
              <w:jc w:val="both"/>
              <w:spacing w:after="0" w:line="240" w:lineRule="auto"/>
              <w:rPr>
                <w:sz w:val="24"/>
                <w:szCs w:val="24"/>
              </w:rPr>
            </w:pPr>
            <w:r>
              <w:rPr>
                <w:rFonts w:ascii="Times New Roman" w:hAnsi="Times New Roman" w:cs="Times New Roman"/>
                <w:color w:val="#000000"/>
                <w:sz w:val="24"/>
                <w:szCs w:val="24"/>
              </w:rPr>
              <w:t> 3.Понятие государственного регулирования предпринимательской деятельности. Методы государственного регулирования предпринимательской деятельности. Государственная поддержка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4. Инвестиционная политика и механизм её реализации. Модели инвестиционной политики в различных странах.</w:t>
            </w:r>
          </w:p>
          <w:p>
            <w:pPr>
              <w:jc w:val="both"/>
              <w:spacing w:after="0" w:line="240" w:lineRule="auto"/>
              <w:rPr>
                <w:sz w:val="24"/>
                <w:szCs w:val="24"/>
              </w:rPr>
            </w:pPr>
            <w:r>
              <w:rPr>
                <w:rFonts w:ascii="Times New Roman" w:hAnsi="Times New Roman" w:cs="Times New Roman"/>
                <w:color w:val="#000000"/>
                <w:sz w:val="24"/>
                <w:szCs w:val="24"/>
              </w:rPr>
              <w:t> 5. Стимулирование инвестиционной активности хозяйствующих субъектов. Показатели эффективности инвестиционного процесса. Государственное регулирование инвестиционной деятельности в экономике.</w:t>
            </w:r>
          </w:p>
          <w:p>
            <w:pPr>
              <w:jc w:val="both"/>
              <w:spacing w:after="0" w:line="240" w:lineRule="auto"/>
              <w:rPr>
                <w:sz w:val="24"/>
                <w:szCs w:val="24"/>
              </w:rPr>
            </w:pPr>
            <w:r>
              <w:rPr>
                <w:rFonts w:ascii="Times New Roman" w:hAnsi="Times New Roman" w:cs="Times New Roman"/>
                <w:color w:val="#000000"/>
                <w:sz w:val="24"/>
                <w:szCs w:val="24"/>
              </w:rPr>
              <w:t> 6. Государственное регулирование регионального развития: цели, задачи, методы и направления региональной политики государства. Программный подход к решению региональных проблем. Задачи государственного регулирования комплексного развития</w:t>
            </w:r>
          </w:p>
          <w:p>
            <w:pPr>
              <w:jc w:val="both"/>
              <w:spacing w:after="0" w:line="240" w:lineRule="auto"/>
              <w:rPr>
                <w:sz w:val="24"/>
                <w:szCs w:val="24"/>
              </w:rPr>
            </w:pPr>
            <w:r>
              <w:rPr>
                <w:rFonts w:ascii="Times New Roman" w:hAnsi="Times New Roman" w:cs="Times New Roman"/>
                <w:color w:val="#000000"/>
                <w:sz w:val="24"/>
                <w:szCs w:val="24"/>
              </w:rPr>
              <w:t> регионов в условиях российской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Общественное благосостояние и социальный контракт в рыночной экономике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Общественное благосостояние и социальная справедливость без вмешательства государства и с государственным регулированием. Социальный контракт.</w:t>
            </w:r>
          </w:p>
          <w:p>
            <w:pPr>
              <w:jc w:val="both"/>
              <w:spacing w:after="0" w:line="240" w:lineRule="auto"/>
              <w:rPr>
                <w:sz w:val="24"/>
                <w:szCs w:val="24"/>
              </w:rPr>
            </w:pPr>
            <w:r>
              <w:rPr>
                <w:rFonts w:ascii="Times New Roman" w:hAnsi="Times New Roman" w:cs="Times New Roman"/>
                <w:color w:val="#000000"/>
                <w:sz w:val="24"/>
                <w:szCs w:val="24"/>
              </w:rPr>
              <w:t> 2. Неравенство в распределение доходов населения и его причины. Измерение неравенства в распределении доходов.</w:t>
            </w:r>
          </w:p>
          <w:p>
            <w:pPr>
              <w:jc w:val="both"/>
              <w:spacing w:after="0" w:line="240" w:lineRule="auto"/>
              <w:rPr>
                <w:sz w:val="24"/>
                <w:szCs w:val="24"/>
              </w:rPr>
            </w:pPr>
            <w:r>
              <w:rPr>
                <w:rFonts w:ascii="Times New Roman" w:hAnsi="Times New Roman" w:cs="Times New Roman"/>
                <w:color w:val="#000000"/>
                <w:sz w:val="24"/>
                <w:szCs w:val="24"/>
              </w:rPr>
              <w:t> 3. Государственная политика поддержки доходов. Регулирование социальной</w:t>
            </w:r>
          </w:p>
          <w:p>
            <w:pPr>
              <w:jc w:val="both"/>
              <w:spacing w:after="0" w:line="240" w:lineRule="auto"/>
              <w:rPr>
                <w:sz w:val="24"/>
                <w:szCs w:val="24"/>
              </w:rPr>
            </w:pPr>
            <w:r>
              <w:rPr>
                <w:rFonts w:ascii="Times New Roman" w:hAnsi="Times New Roman" w:cs="Times New Roman"/>
                <w:color w:val="#000000"/>
                <w:sz w:val="24"/>
                <w:szCs w:val="24"/>
              </w:rPr>
              <w:t> политики государства. Система социальной защиты. Контрактная теория справедливости.</w:t>
            </w:r>
          </w:p>
          <w:p>
            <w:pPr>
              <w:jc w:val="both"/>
              <w:spacing w:after="0" w:line="240" w:lineRule="auto"/>
              <w:rPr>
                <w:sz w:val="24"/>
                <w:szCs w:val="24"/>
              </w:rPr>
            </w:pPr>
            <w:r>
              <w:rPr>
                <w:rFonts w:ascii="Times New Roman" w:hAnsi="Times New Roman" w:cs="Times New Roman"/>
                <w:color w:val="#000000"/>
                <w:sz w:val="24"/>
                <w:szCs w:val="24"/>
              </w:rPr>
              <w:t> 4. Потери для общества в процессе перераспределения доходов. Дилемма эффективности и справедливости.</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«Государственное регулирование экономики» / Сергиенко О. 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https://urait.ru/bcode/470580</w:t>
            </w:r>
            <w:r>
              <w:rPr/>
              <w:t xml:space="preserve"> </w:t>
            </w:r>
          </w:p>
        </w:tc>
      </w:tr>
      <w:tr>
        <w:trPr>
          <w:trHeight w:hRule="exact" w:val="2448.8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Уровни,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зарубежный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https://urait.ru/bcode/455037</w:t>
            </w:r>
            <w:r>
              <w:rPr/>
              <w:t xml:space="preserve"> </w:t>
            </w:r>
          </w:p>
        </w:tc>
      </w:tr>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https://urait.ru/bcode/451668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Политико-административное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Комаровский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Гаман-Голутвина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Зотова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Матвеенко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Михеев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Павлютенкова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Сухомлинова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Тимофеева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Фалина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Анохин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978-5-534-10403-5.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https://urait.ru/bcode/474420</w:t>
            </w:r>
            <w:r>
              <w:rPr/>
              <w:t xml:space="preserve"> </w:t>
            </w:r>
          </w:p>
        </w:tc>
      </w:tr>
      <w:tr>
        <w:trPr>
          <w:trHeight w:hRule="exact" w:val="1610.67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(Public</w:t>
            </w:r>
            <w:r>
              <w:rPr/>
              <w:t xml:space="preserve"> </w:t>
            </w:r>
            <w:r>
              <w:rPr>
                <w:rFonts w:ascii="Times New Roman" w:hAnsi="Times New Roman" w:cs="Times New Roman"/>
                <w:color w:val="#000000"/>
                <w:sz w:val="24"/>
                <w:szCs w:val="24"/>
              </w:rPr>
              <w:t>Administration)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Меньшикова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Денисова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Меркурьева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Рассказов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Рубцова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Санжимитупова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https://urait.ru/bcode/469345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00.6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90.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2023-2024_ФГОС3++2023_Бак-ЗФО-ГМУ(ПО)(23)_plx_Государственное регулирование экономики</dc:title>
  <dc:creator>FastReport.NET</dc:creator>
</cp:coreProperties>
</file>